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3F46D" w14:textId="77777777" w:rsidR="008B34EF" w:rsidRDefault="008B34EF" w:rsidP="00FF35B0">
      <w:pPr>
        <w:rPr>
          <w:rFonts w:ascii="Helvetica" w:hAnsi="Helvetica"/>
          <w:b/>
          <w:bCs/>
          <w:sz w:val="40"/>
          <w:szCs w:val="40"/>
        </w:rPr>
      </w:pPr>
      <w:r>
        <w:rPr>
          <w:rFonts w:ascii="Helvetica" w:hAnsi="Helvetica"/>
          <w:noProof/>
          <w:color w:val="0E2841" w:themeColor="text2"/>
          <w:sz w:val="32"/>
        </w:rPr>
        <w:drawing>
          <wp:inline distT="0" distB="0" distL="0" distR="0" wp14:anchorId="590B42CE" wp14:editId="200EB8AC">
            <wp:extent cx="1901952" cy="402303"/>
            <wp:effectExtent l="0" t="0" r="3175" b="4445"/>
            <wp:docPr id="1511492362" name="Picture 2"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492362" name="Picture 2" descr="A red and black logo&#10;&#10;AI-generated content may be incorrect."/>
                    <pic:cNvPicPr/>
                  </pic:nvPicPr>
                  <pic:blipFill>
                    <a:blip r:embed="rId5"/>
                    <a:stretch>
                      <a:fillRect/>
                    </a:stretch>
                  </pic:blipFill>
                  <pic:spPr>
                    <a:xfrm>
                      <a:off x="0" y="0"/>
                      <a:ext cx="2076506" cy="439225"/>
                    </a:xfrm>
                    <a:prstGeom prst="rect">
                      <a:avLst/>
                    </a:prstGeom>
                  </pic:spPr>
                </pic:pic>
              </a:graphicData>
            </a:graphic>
          </wp:inline>
        </w:drawing>
      </w:r>
    </w:p>
    <w:p w14:paraId="09C683A2" w14:textId="77777777" w:rsidR="008B34EF" w:rsidRPr="008B34EF" w:rsidRDefault="008B34EF" w:rsidP="00FF35B0">
      <w:pPr>
        <w:rPr>
          <w:rFonts w:ascii="Helvetica" w:hAnsi="Helvetica"/>
          <w:b/>
          <w:bCs/>
          <w:sz w:val="24"/>
          <w:szCs w:val="24"/>
        </w:rPr>
      </w:pPr>
    </w:p>
    <w:p w14:paraId="62E7D740" w14:textId="71D4BF94" w:rsidR="00FF35B0" w:rsidRDefault="00FF35B0" w:rsidP="00FF35B0">
      <w:pPr>
        <w:rPr>
          <w:rFonts w:ascii="Helvetica" w:hAnsi="Helvetica"/>
          <w:b/>
          <w:bCs/>
          <w:sz w:val="40"/>
          <w:szCs w:val="40"/>
        </w:rPr>
      </w:pPr>
      <w:r>
        <w:rPr>
          <w:rFonts w:ascii="Helvetica" w:hAnsi="Helvetica"/>
          <w:b/>
          <w:bCs/>
          <w:sz w:val="40"/>
          <w:szCs w:val="40"/>
        </w:rPr>
        <w:t xml:space="preserve">Deshpande Grant Eligibility and Criteria </w:t>
      </w:r>
    </w:p>
    <w:p w14:paraId="2C78333D" w14:textId="77777777" w:rsidR="00FF35B0" w:rsidRPr="00FF35B0" w:rsidRDefault="00FF35B0" w:rsidP="00FF35B0">
      <w:pPr>
        <w:rPr>
          <w:rFonts w:ascii="Helvetica" w:hAnsi="Helvetica"/>
          <w:b/>
          <w:bCs/>
          <w:sz w:val="40"/>
          <w:szCs w:val="40"/>
        </w:rPr>
      </w:pPr>
    </w:p>
    <w:p w14:paraId="628356D1" w14:textId="503380FA" w:rsidR="00FF35B0" w:rsidRPr="00FF35B0" w:rsidRDefault="00FF35B0" w:rsidP="00FF35B0">
      <w:pPr>
        <w:rPr>
          <w:rFonts w:ascii="Helvetica" w:hAnsi="Helvetica"/>
          <w:b/>
          <w:bCs/>
          <w:szCs w:val="22"/>
        </w:rPr>
      </w:pPr>
      <w:r w:rsidRPr="00FF35B0">
        <w:rPr>
          <w:rFonts w:ascii="Helvetica" w:hAnsi="Helvetica"/>
          <w:b/>
          <w:bCs/>
          <w:szCs w:val="22"/>
        </w:rPr>
        <w:t>Grants are open only to MIT faculty and students. Applications must be submitted by MIT employees with Principal Investigator (PI) status.</w:t>
      </w:r>
    </w:p>
    <w:p w14:paraId="63A67274" w14:textId="77777777" w:rsidR="00FF35B0" w:rsidRPr="00FF35B0" w:rsidRDefault="00FF35B0" w:rsidP="00FF35B0">
      <w:pPr>
        <w:numPr>
          <w:ilvl w:val="0"/>
          <w:numId w:val="1"/>
        </w:numPr>
        <w:rPr>
          <w:rFonts w:ascii="Helvetica" w:hAnsi="Helvetica"/>
          <w:szCs w:val="22"/>
        </w:rPr>
      </w:pPr>
      <w:r w:rsidRPr="00FF35B0">
        <w:rPr>
          <w:rFonts w:ascii="Helvetica" w:hAnsi="Helvetica"/>
          <w:szCs w:val="22"/>
        </w:rPr>
        <w:t>Funding must be for research done in MIT laboratories</w:t>
      </w:r>
    </w:p>
    <w:p w14:paraId="0381C6E1" w14:textId="77777777" w:rsidR="00FF35B0" w:rsidRPr="00FF35B0" w:rsidRDefault="00FF35B0" w:rsidP="00FF35B0">
      <w:pPr>
        <w:numPr>
          <w:ilvl w:val="0"/>
          <w:numId w:val="1"/>
        </w:numPr>
        <w:rPr>
          <w:rFonts w:ascii="Helvetica" w:hAnsi="Helvetica"/>
          <w:szCs w:val="22"/>
        </w:rPr>
      </w:pPr>
      <w:r w:rsidRPr="00FF35B0">
        <w:rPr>
          <w:rFonts w:ascii="Helvetica" w:hAnsi="Helvetica"/>
          <w:szCs w:val="22"/>
        </w:rPr>
        <w:t>Outside and cross-disciplinary collaborations are welcome</w:t>
      </w:r>
    </w:p>
    <w:p w14:paraId="24B74715" w14:textId="77777777" w:rsidR="00FF35B0" w:rsidRPr="00FF35B0" w:rsidRDefault="00FF35B0" w:rsidP="00FF35B0">
      <w:pPr>
        <w:rPr>
          <w:rFonts w:ascii="Helvetica" w:hAnsi="Helvetica"/>
          <w:szCs w:val="22"/>
        </w:rPr>
      </w:pPr>
    </w:p>
    <w:p w14:paraId="262EC3F3" w14:textId="77777777" w:rsidR="00FF35B0" w:rsidRPr="00FF35B0" w:rsidRDefault="00FF35B0" w:rsidP="00FF35B0">
      <w:pPr>
        <w:rPr>
          <w:rFonts w:ascii="Helvetica" w:hAnsi="Helvetica"/>
          <w:color w:val="0000FF"/>
          <w:szCs w:val="22"/>
          <w:u w:val="single"/>
        </w:rPr>
      </w:pPr>
      <w:r w:rsidRPr="00FF35B0">
        <w:rPr>
          <w:rFonts w:ascii="Helvetica" w:hAnsi="Helvetica"/>
          <w:szCs w:val="22"/>
        </w:rPr>
        <w:t xml:space="preserve">Initial grants are intended for the first year of funding and awarded in an amount up to $100,000. This includes F&amp;A.  Each proposed project’s period of performance should not exceed one year. All awarded projects get the full assistance of the Deshpande Center. </w:t>
      </w:r>
      <w:r w:rsidRPr="00FF35B0">
        <w:rPr>
          <w:rFonts w:ascii="Helvetica" w:hAnsi="Helvetica"/>
          <w:b/>
          <w:i/>
          <w:szCs w:val="22"/>
        </w:rPr>
        <w:t xml:space="preserve">The funding request total must include standard </w:t>
      </w:r>
      <w:hyperlink r:id="rId6" w:history="1">
        <w:r w:rsidRPr="00FF35B0">
          <w:rPr>
            <w:rStyle w:val="Hyperlink"/>
            <w:rFonts w:ascii="Helvetica" w:hAnsi="Helvetica"/>
            <w:b/>
            <w:i/>
            <w:szCs w:val="22"/>
          </w:rPr>
          <w:t>institute Facilities &amp; Administrative (F&amp;A) for sponsored research</w:t>
        </w:r>
      </w:hyperlink>
      <w:r w:rsidRPr="00FF35B0">
        <w:rPr>
          <w:rFonts w:ascii="Helvetica" w:hAnsi="Helvetica"/>
          <w:b/>
          <w:i/>
          <w:szCs w:val="22"/>
        </w:rPr>
        <w:t>.</w:t>
      </w:r>
    </w:p>
    <w:p w14:paraId="6B201A84" w14:textId="77777777" w:rsidR="00FF35B0" w:rsidRPr="00874E90" w:rsidRDefault="00FF35B0" w:rsidP="00FF35B0">
      <w:pPr>
        <w:rPr>
          <w:rFonts w:ascii="Helvetica" w:hAnsi="Helvetica"/>
          <w:iCs/>
          <w:color w:val="FF0000"/>
          <w:sz w:val="21"/>
          <w:szCs w:val="21"/>
        </w:rPr>
      </w:pPr>
    </w:p>
    <w:p w14:paraId="49A6209B" w14:textId="77777777" w:rsidR="00FF35B0" w:rsidRPr="00874E90" w:rsidRDefault="00FF35B0" w:rsidP="00FF35B0">
      <w:pPr>
        <w:rPr>
          <w:rFonts w:ascii="Helvetica" w:hAnsi="Helvetica"/>
        </w:rPr>
      </w:pPr>
      <w:r w:rsidRPr="00874E90">
        <w:rPr>
          <w:rFonts w:ascii="Helvetica" w:hAnsi="Helvetica"/>
          <w:b/>
          <w:bCs/>
        </w:rPr>
        <w:t>Selection Criteria for Initial Grants</w:t>
      </w:r>
    </w:p>
    <w:p w14:paraId="053DAE4F" w14:textId="77777777" w:rsidR="00FF35B0" w:rsidRPr="00874E90" w:rsidRDefault="00FF35B0" w:rsidP="00FF35B0">
      <w:pPr>
        <w:rPr>
          <w:rFonts w:ascii="Helvetica" w:hAnsi="Helvetica"/>
        </w:rPr>
      </w:pPr>
      <w:r w:rsidRPr="00874E90">
        <w:rPr>
          <w:rFonts w:ascii="Helvetica" w:hAnsi="Helvetica"/>
        </w:rPr>
        <w:t>Pre-proposals will be evaluated for both technology readiness and fit with the center’s mission. We look for ideas and teams with qualities that meet most or all the following criteria:</w:t>
      </w:r>
    </w:p>
    <w:p w14:paraId="2A54B191" w14:textId="77777777" w:rsidR="00FF35B0" w:rsidRPr="00874E90" w:rsidRDefault="00FF35B0" w:rsidP="00FF35B0">
      <w:pPr>
        <w:rPr>
          <w:rFonts w:ascii="Helvetica" w:hAnsi="Helvetica"/>
        </w:rPr>
      </w:pPr>
    </w:p>
    <w:p w14:paraId="0E2CC93E" w14:textId="77777777" w:rsidR="00FF35B0" w:rsidRPr="00874E90" w:rsidRDefault="00FF35B0" w:rsidP="00FF35B0">
      <w:pPr>
        <w:pStyle w:val="ListParagraph"/>
        <w:numPr>
          <w:ilvl w:val="0"/>
          <w:numId w:val="1"/>
        </w:numPr>
        <w:rPr>
          <w:rFonts w:ascii="Helvetica" w:hAnsi="Helvetica" w:cs="Times New Roman"/>
          <w:color w:val="000000"/>
          <w:sz w:val="20"/>
        </w:rPr>
      </w:pPr>
      <w:r w:rsidRPr="00874E90">
        <w:rPr>
          <w:rFonts w:ascii="Helvetica" w:hAnsi="Helvetica" w:cs="Times New Roman"/>
          <w:color w:val="000000"/>
          <w:sz w:val="20"/>
        </w:rPr>
        <w:t>Transformative ideas that 1) change the paradigm of how things are done to solve a known problem; and 2) will have long-term impact</w:t>
      </w:r>
    </w:p>
    <w:p w14:paraId="67310086" w14:textId="77777777" w:rsidR="00FF35B0" w:rsidRPr="00874E90" w:rsidRDefault="00FF35B0" w:rsidP="00FF35B0">
      <w:pPr>
        <w:pStyle w:val="ListParagraph"/>
        <w:numPr>
          <w:ilvl w:val="0"/>
          <w:numId w:val="1"/>
        </w:numPr>
        <w:rPr>
          <w:rFonts w:ascii="Helvetica" w:hAnsi="Helvetica" w:cs="Times New Roman"/>
          <w:color w:val="000000"/>
          <w:sz w:val="20"/>
        </w:rPr>
      </w:pPr>
      <w:r w:rsidRPr="00874E90">
        <w:rPr>
          <w:rFonts w:ascii="Helvetica" w:hAnsi="Helvetica" w:cs="Times New Roman"/>
          <w:color w:val="000000"/>
          <w:sz w:val="20"/>
        </w:rPr>
        <w:t>Already generated data (technology derisking underway) and/or a proof of principle</w:t>
      </w:r>
    </w:p>
    <w:p w14:paraId="5DEE0CF0" w14:textId="77777777" w:rsidR="00FF35B0" w:rsidRPr="00874E90" w:rsidRDefault="00FF35B0" w:rsidP="00FF35B0">
      <w:pPr>
        <w:pStyle w:val="ListParagraph"/>
        <w:numPr>
          <w:ilvl w:val="0"/>
          <w:numId w:val="1"/>
        </w:numPr>
        <w:rPr>
          <w:rFonts w:ascii="Helvetica" w:hAnsi="Helvetica" w:cs="Times New Roman"/>
          <w:color w:val="000000"/>
          <w:sz w:val="20"/>
        </w:rPr>
      </w:pPr>
      <w:r w:rsidRPr="00874E90">
        <w:rPr>
          <w:rFonts w:ascii="Helvetica" w:hAnsi="Helvetica" w:cs="Times New Roman"/>
          <w:color w:val="000000"/>
          <w:sz w:val="20"/>
        </w:rPr>
        <w:t>Clear potential the project will result in a commercial transaction, such as licensing or a spinout.</w:t>
      </w:r>
    </w:p>
    <w:p w14:paraId="1073417C" w14:textId="77777777" w:rsidR="00FF35B0" w:rsidRPr="00874E90" w:rsidRDefault="00FF35B0" w:rsidP="00FF35B0">
      <w:pPr>
        <w:pStyle w:val="ListParagraph"/>
        <w:numPr>
          <w:ilvl w:val="0"/>
          <w:numId w:val="1"/>
        </w:numPr>
        <w:rPr>
          <w:rFonts w:ascii="Helvetica" w:hAnsi="Helvetica" w:cs="Times New Roman"/>
          <w:color w:val="000000"/>
          <w:sz w:val="20"/>
        </w:rPr>
      </w:pPr>
      <w:r w:rsidRPr="00874E90">
        <w:rPr>
          <w:rFonts w:ascii="Helvetica" w:hAnsi="Helvetica" w:cs="Times New Roman"/>
          <w:color w:val="000000"/>
          <w:sz w:val="20"/>
        </w:rPr>
        <w:t xml:space="preserve">One to three years away from a commercialization transaction </w:t>
      </w:r>
    </w:p>
    <w:p w14:paraId="30A3F3E9" w14:textId="77777777" w:rsidR="00FF35B0" w:rsidRPr="00874E90" w:rsidRDefault="00FF35B0" w:rsidP="00FF35B0">
      <w:pPr>
        <w:pStyle w:val="ListParagraph"/>
        <w:numPr>
          <w:ilvl w:val="0"/>
          <w:numId w:val="1"/>
        </w:numPr>
        <w:rPr>
          <w:rFonts w:ascii="Helvetica" w:hAnsi="Helvetica" w:cs="Times New Roman"/>
          <w:color w:val="212121"/>
          <w:sz w:val="20"/>
        </w:rPr>
      </w:pPr>
      <w:r w:rsidRPr="00874E90">
        <w:rPr>
          <w:rFonts w:ascii="Helvetica" w:hAnsi="Helvetica" w:cs="Times New Roman"/>
          <w:color w:val="000000"/>
          <w:sz w:val="20"/>
        </w:rPr>
        <w:t>There</w:t>
      </w:r>
      <w:r w:rsidRPr="00874E90">
        <w:rPr>
          <w:rFonts w:ascii="Helvetica" w:hAnsi="Helvetica" w:cs="Times New Roman"/>
          <w:color w:val="212121"/>
          <w:sz w:val="20"/>
        </w:rPr>
        <w:t xml:space="preserve"> is reason to believe the idea is protectable and free of any commitments to other companies. We recommend disclosing the intellectual property to the Technology Licensing Office to validate the protectability. (To submit to the TLO, please visit </w:t>
      </w:r>
      <w:hyperlink r:id="rId7" w:history="1">
        <w:r w:rsidRPr="00874E90">
          <w:rPr>
            <w:rStyle w:val="Hyperlink"/>
            <w:rFonts w:ascii="Helvetica" w:hAnsi="Helvetica" w:cs="Times New Roman"/>
            <w:sz w:val="20"/>
          </w:rPr>
          <w:t>tlo.mit.edu</w:t>
        </w:r>
      </w:hyperlink>
      <w:r w:rsidRPr="00874E90">
        <w:rPr>
          <w:rFonts w:ascii="Helvetica" w:hAnsi="Helvetica" w:cs="Times New Roman"/>
          <w:color w:val="212121"/>
          <w:sz w:val="20"/>
        </w:rPr>
        <w:t>)</w:t>
      </w:r>
    </w:p>
    <w:p w14:paraId="1CD0FE86" w14:textId="77777777" w:rsidR="00FF35B0" w:rsidRPr="00874E90" w:rsidRDefault="00FF35B0" w:rsidP="00FF35B0">
      <w:pPr>
        <w:pStyle w:val="ListParagraph"/>
        <w:numPr>
          <w:ilvl w:val="0"/>
          <w:numId w:val="1"/>
        </w:numPr>
        <w:rPr>
          <w:rFonts w:ascii="Helvetica" w:hAnsi="Helvetica" w:cs="Times New Roman"/>
          <w:color w:val="212121"/>
          <w:sz w:val="20"/>
        </w:rPr>
      </w:pPr>
      <w:r w:rsidRPr="00874E90">
        <w:rPr>
          <w:rFonts w:ascii="Helvetica" w:hAnsi="Helvetica" w:cs="Times New Roman"/>
          <w:color w:val="212121"/>
          <w:sz w:val="20"/>
        </w:rPr>
        <w:t>Team has researched competitive companies and technologies and can elucidate the competitive advantage of this new technology over each</w:t>
      </w:r>
    </w:p>
    <w:p w14:paraId="18C11C18" w14:textId="77777777" w:rsidR="00FF35B0" w:rsidRPr="00874E90" w:rsidRDefault="00FF35B0" w:rsidP="00FF35B0">
      <w:pPr>
        <w:pStyle w:val="ListParagraph"/>
        <w:rPr>
          <w:rFonts w:ascii="Helvetica" w:hAnsi="Helvetica" w:cs="Times New Roman"/>
          <w:color w:val="000000"/>
          <w:sz w:val="20"/>
        </w:rPr>
      </w:pPr>
    </w:p>
    <w:p w14:paraId="435F8E26" w14:textId="77777777" w:rsidR="00FF35B0" w:rsidRPr="006C347C" w:rsidRDefault="00FF35B0" w:rsidP="00FF35B0">
      <w:pPr>
        <w:rPr>
          <w:rFonts w:ascii="Helvetica" w:hAnsi="Helvetica" w:cs="Times New Roman"/>
          <w:color w:val="000000"/>
          <w:szCs w:val="22"/>
        </w:rPr>
      </w:pPr>
      <w:r w:rsidRPr="006C347C">
        <w:rPr>
          <w:rFonts w:ascii="Helvetica" w:hAnsi="Helvetica" w:cs="Times New Roman"/>
          <w:color w:val="000000"/>
          <w:szCs w:val="22"/>
        </w:rPr>
        <w:t>The promise of an idea’s impact potential is a combination of a unique, valuable solution and the passion and commitment of the team to behind it. To that end, we also look for researchers committed to seeing the technology become a viable product.  These team members may include:</w:t>
      </w:r>
    </w:p>
    <w:p w14:paraId="43DD21F2" w14:textId="77777777" w:rsidR="00FF35B0" w:rsidRPr="00874E90" w:rsidRDefault="00FF35B0" w:rsidP="00FF35B0">
      <w:pPr>
        <w:pStyle w:val="ListParagraph"/>
        <w:numPr>
          <w:ilvl w:val="0"/>
          <w:numId w:val="1"/>
        </w:numPr>
        <w:rPr>
          <w:rFonts w:ascii="Helvetica" w:hAnsi="Helvetica" w:cs="Times New Roman"/>
          <w:color w:val="000000"/>
          <w:sz w:val="20"/>
        </w:rPr>
      </w:pPr>
      <w:r w:rsidRPr="00874E90">
        <w:rPr>
          <w:rFonts w:ascii="Helvetica" w:hAnsi="Helvetica" w:cs="Times New Roman"/>
          <w:color w:val="000000"/>
          <w:sz w:val="20"/>
        </w:rPr>
        <w:t>A PI who either has spun out a company before, or demonstrates interest in being a scientific founder*</w:t>
      </w:r>
    </w:p>
    <w:p w14:paraId="156C0819" w14:textId="77777777" w:rsidR="00FF35B0" w:rsidRPr="00874E90" w:rsidRDefault="00FF35B0" w:rsidP="00FF35B0">
      <w:pPr>
        <w:pStyle w:val="ListParagraph"/>
        <w:numPr>
          <w:ilvl w:val="0"/>
          <w:numId w:val="1"/>
        </w:numPr>
        <w:rPr>
          <w:rFonts w:ascii="Helvetica" w:hAnsi="Helvetica" w:cs="Times New Roman"/>
          <w:color w:val="000000"/>
          <w:sz w:val="20"/>
        </w:rPr>
      </w:pPr>
      <w:r w:rsidRPr="00874E90">
        <w:rPr>
          <w:rFonts w:ascii="Helvetica" w:hAnsi="Helvetica" w:cs="Times New Roman"/>
          <w:color w:val="000000"/>
          <w:sz w:val="20"/>
        </w:rPr>
        <w:t>A postdoc or doctoral student willing to be the agent for a spinout*</w:t>
      </w:r>
    </w:p>
    <w:p w14:paraId="6C7F6FFC" w14:textId="77777777" w:rsidR="00FF35B0" w:rsidRPr="00874E90" w:rsidRDefault="00FF35B0" w:rsidP="00FF35B0">
      <w:pPr>
        <w:pStyle w:val="ListParagraph"/>
        <w:numPr>
          <w:ilvl w:val="1"/>
          <w:numId w:val="1"/>
        </w:numPr>
        <w:rPr>
          <w:rFonts w:ascii="Helvetica" w:hAnsi="Helvetica" w:cs="Times New Roman"/>
          <w:color w:val="000000"/>
          <w:sz w:val="20"/>
        </w:rPr>
      </w:pPr>
      <w:r w:rsidRPr="00874E90">
        <w:rPr>
          <w:rFonts w:ascii="Helvetica" w:hAnsi="Helvetica" w:cs="Times New Roman"/>
          <w:color w:val="000000"/>
          <w:sz w:val="20"/>
        </w:rPr>
        <w:t>* Both may be waived for a clear licensing opportunity</w:t>
      </w:r>
    </w:p>
    <w:p w14:paraId="6FF80CA2" w14:textId="77777777" w:rsidR="00FF35B0" w:rsidRPr="00874E90" w:rsidRDefault="00FF35B0" w:rsidP="00FF35B0">
      <w:pPr>
        <w:pStyle w:val="ListParagraph"/>
        <w:numPr>
          <w:ilvl w:val="0"/>
          <w:numId w:val="1"/>
        </w:numPr>
        <w:rPr>
          <w:rFonts w:ascii="Helvetica" w:hAnsi="Helvetica" w:cs="Times New Roman"/>
          <w:color w:val="000000"/>
          <w:sz w:val="20"/>
        </w:rPr>
      </w:pPr>
      <w:r w:rsidRPr="00874E90">
        <w:rPr>
          <w:rFonts w:ascii="Helvetica" w:hAnsi="Helvetica" w:cs="Times New Roman"/>
          <w:color w:val="000000"/>
          <w:sz w:val="20"/>
        </w:rPr>
        <w:t>Someone on the team (advisor is fine) who represents the target industry</w:t>
      </w:r>
    </w:p>
    <w:p w14:paraId="1A0986E2" w14:textId="77777777" w:rsidR="00FF35B0" w:rsidRPr="006C347C" w:rsidRDefault="00FF35B0" w:rsidP="00FF35B0">
      <w:pPr>
        <w:pStyle w:val="ListParagraph"/>
        <w:numPr>
          <w:ilvl w:val="0"/>
          <w:numId w:val="1"/>
        </w:numPr>
        <w:rPr>
          <w:rFonts w:ascii="Helvetica" w:hAnsi="Helvetica" w:cs="Times New Roman"/>
          <w:color w:val="000000"/>
          <w:sz w:val="20"/>
        </w:rPr>
      </w:pPr>
      <w:r w:rsidRPr="00874E90">
        <w:rPr>
          <w:rFonts w:ascii="Helvetica" w:hAnsi="Helvetica" w:cs="Times New Roman"/>
          <w:color w:val="000000"/>
          <w:sz w:val="20"/>
        </w:rPr>
        <w:t>Demonstrated passion and commitment to commercialization by satisfying at least one of the following:</w:t>
      </w:r>
    </w:p>
    <w:p w14:paraId="7A885275" w14:textId="77777777" w:rsidR="00FF35B0" w:rsidRPr="00874E90" w:rsidRDefault="00FF35B0" w:rsidP="00FF35B0">
      <w:pPr>
        <w:pStyle w:val="ListParagraph"/>
        <w:numPr>
          <w:ilvl w:val="1"/>
          <w:numId w:val="1"/>
        </w:numPr>
        <w:rPr>
          <w:rFonts w:ascii="Helvetica" w:hAnsi="Helvetica" w:cs="Times New Roman"/>
          <w:color w:val="000000"/>
          <w:sz w:val="20"/>
        </w:rPr>
      </w:pPr>
      <w:r w:rsidRPr="00874E90">
        <w:rPr>
          <w:rFonts w:ascii="Helvetica" w:hAnsi="Helvetica" w:cs="Times New Roman"/>
          <w:color w:val="000000"/>
          <w:sz w:val="20"/>
        </w:rPr>
        <w:t>Attending another MIT (or other university) entrepreneurial program (e.g.</w:t>
      </w:r>
      <w:r>
        <w:rPr>
          <w:rFonts w:ascii="Helvetica" w:hAnsi="Helvetica" w:cs="Times New Roman"/>
          <w:color w:val="000000"/>
          <w:sz w:val="20"/>
        </w:rPr>
        <w:t>,</w:t>
      </w:r>
      <w:r w:rsidRPr="00874E90">
        <w:rPr>
          <w:rFonts w:ascii="Helvetica" w:hAnsi="Helvetica" w:cs="Times New Roman"/>
          <w:color w:val="000000"/>
          <w:sz w:val="20"/>
        </w:rPr>
        <w:t xml:space="preserve"> I-Corps™ Spark, Engine’s Blueprint, Engine’s Whiteboard, Sandbox, Faculty Founders)</w:t>
      </w:r>
    </w:p>
    <w:p w14:paraId="5AD041D9" w14:textId="77777777" w:rsidR="00FF35B0" w:rsidRPr="00874E90" w:rsidRDefault="00FF35B0" w:rsidP="00FF35B0">
      <w:pPr>
        <w:pStyle w:val="ListParagraph"/>
        <w:numPr>
          <w:ilvl w:val="1"/>
          <w:numId w:val="1"/>
        </w:numPr>
        <w:rPr>
          <w:rFonts w:ascii="Helvetica" w:hAnsi="Helvetica" w:cs="Times New Roman"/>
          <w:color w:val="000000"/>
          <w:sz w:val="20"/>
        </w:rPr>
      </w:pPr>
      <w:r w:rsidRPr="00874E90">
        <w:rPr>
          <w:rFonts w:ascii="Helvetica" w:hAnsi="Helvetica" w:cs="Times New Roman"/>
          <w:color w:val="000000"/>
          <w:sz w:val="20"/>
        </w:rPr>
        <w:t>Met with potential customers to understand a market need the technology can solve</w:t>
      </w:r>
    </w:p>
    <w:p w14:paraId="2BD9FE78" w14:textId="77777777" w:rsidR="000D0E06" w:rsidRDefault="000D0E06"/>
    <w:sectPr w:rsidR="000D0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EE3B36"/>
    <w:multiLevelType w:val="multilevel"/>
    <w:tmpl w:val="99C46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2946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B0"/>
    <w:rsid w:val="000D0E06"/>
    <w:rsid w:val="00285412"/>
    <w:rsid w:val="008031B8"/>
    <w:rsid w:val="008B34EF"/>
    <w:rsid w:val="00E83CED"/>
    <w:rsid w:val="00FF3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EA8C64"/>
  <w15:chartTrackingRefBased/>
  <w15:docId w15:val="{87C4A633-2940-3D40-833F-6B8932D1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5B0"/>
    <w:rPr>
      <w:rFonts w:ascii="Arial" w:eastAsia="Times New Roman" w:hAnsi="Arial" w:cs="Arial"/>
      <w:kern w:val="0"/>
      <w:sz w:val="22"/>
      <w:szCs w:val="20"/>
      <w14:ligatures w14:val="none"/>
    </w:rPr>
  </w:style>
  <w:style w:type="paragraph" w:styleId="Heading1">
    <w:name w:val="heading 1"/>
    <w:basedOn w:val="Normal"/>
    <w:next w:val="Normal"/>
    <w:link w:val="Heading1Char"/>
    <w:uiPriority w:val="9"/>
    <w:qFormat/>
    <w:rsid w:val="00FF35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35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35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5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35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35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5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5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5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5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35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5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5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5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5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5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5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5B0"/>
    <w:rPr>
      <w:rFonts w:eastAsiaTheme="majorEastAsia" w:cstheme="majorBidi"/>
      <w:color w:val="272727" w:themeColor="text1" w:themeTint="D8"/>
    </w:rPr>
  </w:style>
  <w:style w:type="paragraph" w:styleId="Title">
    <w:name w:val="Title"/>
    <w:basedOn w:val="Normal"/>
    <w:next w:val="Normal"/>
    <w:link w:val="TitleChar"/>
    <w:uiPriority w:val="10"/>
    <w:qFormat/>
    <w:rsid w:val="00FF35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5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5B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5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5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35B0"/>
    <w:rPr>
      <w:i/>
      <w:iCs/>
      <w:color w:val="404040" w:themeColor="text1" w:themeTint="BF"/>
    </w:rPr>
  </w:style>
  <w:style w:type="paragraph" w:styleId="ListParagraph">
    <w:name w:val="List Paragraph"/>
    <w:basedOn w:val="Normal"/>
    <w:uiPriority w:val="34"/>
    <w:qFormat/>
    <w:rsid w:val="00FF35B0"/>
    <w:pPr>
      <w:ind w:left="720"/>
      <w:contextualSpacing/>
    </w:pPr>
  </w:style>
  <w:style w:type="character" w:styleId="IntenseEmphasis">
    <w:name w:val="Intense Emphasis"/>
    <w:basedOn w:val="DefaultParagraphFont"/>
    <w:uiPriority w:val="21"/>
    <w:qFormat/>
    <w:rsid w:val="00FF35B0"/>
    <w:rPr>
      <w:i/>
      <w:iCs/>
      <w:color w:val="0F4761" w:themeColor="accent1" w:themeShade="BF"/>
    </w:rPr>
  </w:style>
  <w:style w:type="paragraph" w:styleId="IntenseQuote">
    <w:name w:val="Intense Quote"/>
    <w:basedOn w:val="Normal"/>
    <w:next w:val="Normal"/>
    <w:link w:val="IntenseQuoteChar"/>
    <w:uiPriority w:val="30"/>
    <w:qFormat/>
    <w:rsid w:val="00FF3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35B0"/>
    <w:rPr>
      <w:i/>
      <w:iCs/>
      <w:color w:val="0F4761" w:themeColor="accent1" w:themeShade="BF"/>
    </w:rPr>
  </w:style>
  <w:style w:type="character" w:styleId="IntenseReference">
    <w:name w:val="Intense Reference"/>
    <w:basedOn w:val="DefaultParagraphFont"/>
    <w:uiPriority w:val="32"/>
    <w:qFormat/>
    <w:rsid w:val="00FF35B0"/>
    <w:rPr>
      <w:b/>
      <w:bCs/>
      <w:smallCaps/>
      <w:color w:val="0F4761" w:themeColor="accent1" w:themeShade="BF"/>
      <w:spacing w:val="5"/>
    </w:rPr>
  </w:style>
  <w:style w:type="character" w:styleId="Hyperlink">
    <w:name w:val="Hyperlink"/>
    <w:basedOn w:val="DefaultParagraphFont"/>
    <w:rsid w:val="00FF35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lo.mi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s.mit.edu/facilities-and-administrative-fa-rates"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Blumenau</dc:creator>
  <cp:keywords/>
  <dc:description/>
  <cp:lastModifiedBy>Andi Blumenau</cp:lastModifiedBy>
  <cp:revision>2</cp:revision>
  <dcterms:created xsi:type="dcterms:W3CDTF">2025-01-17T15:21:00Z</dcterms:created>
  <dcterms:modified xsi:type="dcterms:W3CDTF">2025-01-24T20:50:00Z</dcterms:modified>
</cp:coreProperties>
</file>